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miliard złotych rocznego przychodu i zysk netto na poziomie ponad ćwierć miliarda złotych – Cool Group, właściciel Coolshop, podsumowuje miniony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minionym roku rozliczeniowym grupa Cool Group osiągnęła najwyższy zysk w swojej historii na poziomie 26,6 mln zł*. O 25 proc. zwiększyła również swój kapitał własny, przekraczając wartość 400 mln zł, a także dwukrotnie zwiększyła inwestycje w nieruchomości i powierzchnię magazynową oraz sprzęt. Cool Group zrzesza 18 firm z różnych branż, m.in. sklep internetowy Coolshop.pl, od miesiąca oficjalnie obecny na polskim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Cool Group, w której skład wchodzi m.in. </w:t>
      </w:r>
      <w:r>
        <w:rPr>
          <w:rFonts w:ascii="calibri" w:hAnsi="calibri" w:eastAsia="calibri" w:cs="calibri"/>
          <w:sz w:val="24"/>
          <w:szCs w:val="24"/>
          <w:b/>
        </w:rPr>
        <w:t xml:space="preserve">Coolshop</w:t>
      </w:r>
      <w:r>
        <w:rPr>
          <w:rFonts w:ascii="calibri" w:hAnsi="calibri" w:eastAsia="calibri" w:cs="calibri"/>
          <w:sz w:val="24"/>
          <w:szCs w:val="24"/>
        </w:rPr>
        <w:t xml:space="preserve">, jeden z liderów skandynawskiego rynku e-commerce obecny od niedawna na polskim rynku, odnotowała w tym roku </w:t>
      </w:r>
      <w:r>
        <w:rPr>
          <w:rFonts w:ascii="calibri" w:hAnsi="calibri" w:eastAsia="calibri" w:cs="calibri"/>
          <w:sz w:val="24"/>
          <w:szCs w:val="24"/>
          <w:b/>
        </w:rPr>
        <w:t xml:space="preserve">przychód na poziomie ponad 1 mld zł* i zysk netto 26,6 mln zł*</w:t>
      </w:r>
      <w:r>
        <w:rPr>
          <w:rFonts w:ascii="calibri" w:hAnsi="calibri" w:eastAsia="calibri" w:cs="calibri"/>
          <w:sz w:val="24"/>
          <w:szCs w:val="24"/>
        </w:rPr>
        <w:t xml:space="preserve"> – najwyższy w swojej trzynastoletniej historii. Zysk brutto w porównaniu do poprzedniego roku rozliczeniowego wzrósł o 30 proc. i wyniósł </w:t>
      </w:r>
      <w:r>
        <w:rPr>
          <w:rFonts w:ascii="calibri" w:hAnsi="calibri" w:eastAsia="calibri" w:cs="calibri"/>
          <w:sz w:val="24"/>
          <w:szCs w:val="24"/>
          <w:b/>
        </w:rPr>
        <w:t xml:space="preserve">116,28 mln zł*</w:t>
      </w:r>
      <w:r>
        <w:rPr>
          <w:rFonts w:ascii="calibri" w:hAnsi="calibri" w:eastAsia="calibri" w:cs="calibri"/>
          <w:sz w:val="24"/>
          <w:szCs w:val="24"/>
        </w:rPr>
        <w:t xml:space="preserve">. To efekt m.in. obrotu nieruchomościami zarządzanymi przez Coolshop Logistics.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</w:t>
      </w:r>
      <w:r>
        <w:rPr>
          <w:rFonts w:ascii="calibri" w:hAnsi="calibri" w:eastAsia="calibri" w:cs="calibri"/>
          <w:sz w:val="24"/>
          <w:szCs w:val="24"/>
          <w:b/>
        </w:rPr>
        <w:t xml:space="preserve">dwukrotnie zwiększyła również poziom swoich inwestycji w nieruchomości i powierzchnię magazynową oraz sprzęt</w:t>
      </w:r>
      <w:r>
        <w:rPr>
          <w:rFonts w:ascii="calibri" w:hAnsi="calibri" w:eastAsia="calibri" w:cs="calibri"/>
          <w:sz w:val="24"/>
          <w:szCs w:val="24"/>
        </w:rPr>
        <w:t xml:space="preserve">, do poziomu 63,72 mln zł*. Jej </w:t>
      </w:r>
      <w:r>
        <w:rPr>
          <w:rFonts w:ascii="calibri" w:hAnsi="calibri" w:eastAsia="calibri" w:cs="calibri"/>
          <w:sz w:val="24"/>
          <w:szCs w:val="24"/>
          <w:b/>
        </w:rPr>
        <w:t xml:space="preserve">kapitał własny zwiększył się o 25 proc.</w:t>
      </w:r>
      <w:r>
        <w:rPr>
          <w:rFonts w:ascii="calibri" w:hAnsi="calibri" w:eastAsia="calibri" w:cs="calibri"/>
          <w:sz w:val="24"/>
          <w:szCs w:val="24"/>
        </w:rPr>
        <w:t xml:space="preserve"> do 135,4 mln zł*. Cool Group zrzesza 18 firm i organizacji z branż handlu detalicznego, mody, technologii, innowacji biznesowych, spożywczej oraz podróżniczej.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Będący częścią tej grupy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Coolshop</w:t>
        </w:r>
      </w:hyperlink>
      <w:r>
        <w:rPr>
          <w:rFonts w:ascii="calibri" w:hAnsi="calibri" w:eastAsia="calibri" w:cs="calibri"/>
          <w:sz w:val="24"/>
          <w:szCs w:val="24"/>
        </w:rPr>
        <w:t xml:space="preserve"> oficjalnie rozpoczął działalność na polskim rynku na początku października i spotkał się z zainteresowaniem konsumentów, szczególnie widocznym w kategoriach takich jak gry, elektronika, zabawki i uroda. Sklep oferuje tysiące produktów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największych znanych marek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licencjonowanych</w:t>
      </w:r>
      <w:r>
        <w:rPr>
          <w:rFonts w:ascii="calibri" w:hAnsi="calibri" w:eastAsia="calibri" w:cs="calibri"/>
          <w:sz w:val="24"/>
          <w:szCs w:val="24"/>
        </w:rPr>
        <w:t xml:space="preserve">, a także szeroki asortyment </w:t>
      </w:r>
      <w:r>
        <w:rPr>
          <w:rFonts w:ascii="calibri" w:hAnsi="calibri" w:eastAsia="calibri" w:cs="calibri"/>
          <w:sz w:val="24"/>
          <w:szCs w:val="24"/>
          <w:b/>
        </w:rPr>
        <w:t xml:space="preserve">artykułów marek skandynawskich</w:t>
      </w:r>
      <w:r>
        <w:rPr>
          <w:rFonts w:ascii="calibri" w:hAnsi="calibri" w:eastAsia="calibri" w:cs="calibri"/>
          <w:sz w:val="24"/>
          <w:szCs w:val="24"/>
        </w:rPr>
        <w:t xml:space="preserve">, jak np. Hübsch, House Doktor, HAY, Andersen Furniture, Broste Copenhagen czy OYOY Living, wyróżniających się ciekawym designem i jakością, a także przywiązaniem do prostoty i użyteczności.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Będziemy cały czas rozwijać naszą ofertę, planujemy również wiele czasowych akcji tematycznych, m.in. Beauty Days, Dni LEGO czy w związku z Black Friday, przy okazji których będziemy oferować klientom atrakcyjne produkty w dobrych cenach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Andrzej Rzym, szef polskiego oddziału Coolshop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Polscy konsumenci lubią robić zakupy przez Internet i są coraz bardziej wymagający, przywiązując dużą wagę do jakości asortymentu i wiarygodności sklepu. Według danych Izby Gospodarki Elektronicznej odsetek polskich internautów robiących zakupy online co najmniej pięć razy w miesiącu z roku na rok dynamicznie rośnie i, moim zdaniem, ten trend będzie jeszcze przyspieszał. Myślę też, że w najbliższych latach ogromny wpływ na rozwój rynku e-commerce będzie miała technologia sztucznej inteligencji, szczególnie w zakresie personalizacji doświadczenia zakupowego, rekomendacji i reklam. Jednocześnie ważne będzie to, że konsumenci coraz częściej zwracają również uwagę na społeczne zaangażowanie firm, również e-sklepów. Cieszy mnie ten trend. Od początku działalności Coolshop przyświeca nam idea, że biznes, a co za tym idzie pieniądze, stają się cenne dopiero wtedy, gdy wydaje się je na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Cool Group prowadzi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fundację CoolUnite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posiada specjalny fundusz charytatywny i wspiera dzieci dotknięte chorobami, m.in. w hospicjach czy ośrodkach wypoczynkowych dla dzieci chorych, zapewniając im lepsze doświadczenia i przyczyniając się do poprawy ich codziennego życia.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Podane w komunikacie kwoty zostały przeliczone z duńskich koron na złotówki według kursu NBP 0,58 z dnia 30 października 2024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olshop.pl/" TargetMode="External"/><Relationship Id="rId8" Type="http://schemas.openxmlformats.org/officeDocument/2006/relationships/hyperlink" Target="https://www.coolunit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2026-10-09T02:34:49+02:00</dcterms:created>
  <dcterms:modified xsi:type="dcterms:W3CDTF">2026-10-09T02:34:49+02:00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