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miliard złotych rocznego przychodu i zysk netto na poziomie ponad ćwierć miliarda złotych – Cool Group, właściciel Coolshop, podsumowuje miniony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rozliczeniowym grupa Cool Group osiągnęła najwyższy zysk w swojej historii na poziomie 26,6 mln zł*. O 25 proc. zwiększyła również swój kapitał własny, przekraczając wartość 400 mln zł, a także dwukrotnie zwiększyła inwestycje w nieruchomości i powierzchnię magazynową oraz sprzęt. Cool Group zrzesza 18 firm z różnych branż, m.in. sklep internetowy Coolshop.pl, od miesiąca oficjalnie obecny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Cool Group, w której skład wchodzi m.in.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jeden z liderów skandynawskiego rynku e-commerce obecny od niedawna na polskim rynku, odnotowała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przychód na poziomie ponad 1 mld zł* i zysk netto 26,6 mln zł*</w:t>
      </w:r>
      <w:r>
        <w:rPr>
          <w:rFonts w:ascii="calibri" w:hAnsi="calibri" w:eastAsia="calibri" w:cs="calibri"/>
          <w:sz w:val="24"/>
          <w:szCs w:val="24"/>
        </w:rPr>
        <w:t xml:space="preserve"> – najwyższy w swojej trzynastoletniej historii. Zysk brutto w porównaniu do poprzedniego roku rozliczeniowego wzrósł o 30 proc. i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116,28 mln zł*</w:t>
      </w:r>
      <w:r>
        <w:rPr>
          <w:rFonts w:ascii="calibri" w:hAnsi="calibri" w:eastAsia="calibri" w:cs="calibri"/>
          <w:sz w:val="24"/>
          <w:szCs w:val="24"/>
        </w:rPr>
        <w:t xml:space="preserve">. To efekt m.in. obrotu nieruchomościami zarządzanymi przez Coolshop Logistics.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  <w:b/>
        </w:rPr>
        <w:t xml:space="preserve">dwukrotnie zwiększyła również poziom swoich inwestycji w nieruchomości i powierzchnię magazynową oraz sprzęt</w:t>
      </w:r>
      <w:r>
        <w:rPr>
          <w:rFonts w:ascii="calibri" w:hAnsi="calibri" w:eastAsia="calibri" w:cs="calibri"/>
          <w:sz w:val="24"/>
          <w:szCs w:val="24"/>
        </w:rPr>
        <w:t xml:space="preserve">, do poziomu 63,72 mln zł*. Jej </w:t>
      </w:r>
      <w:r>
        <w:rPr>
          <w:rFonts w:ascii="calibri" w:hAnsi="calibri" w:eastAsia="calibri" w:cs="calibri"/>
          <w:sz w:val="24"/>
          <w:szCs w:val="24"/>
          <w:b/>
        </w:rPr>
        <w:t xml:space="preserve">kapitał własny zwiększył się o 25 proc.</w:t>
      </w:r>
      <w:r>
        <w:rPr>
          <w:rFonts w:ascii="calibri" w:hAnsi="calibri" w:eastAsia="calibri" w:cs="calibri"/>
          <w:sz w:val="24"/>
          <w:szCs w:val="24"/>
        </w:rPr>
        <w:t xml:space="preserve"> do 135,4 mln zł*. Cool Group zrzesza 18 firm i organizacji z branż handlu detalicznego, mody, technologii, innowacji biznesowych, spożywczej oraz podróżniczej.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Będący częścią tej grupy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 oficjalnie rozpoczął działalność na polskim rynku na początku października i spotkał się z zainteresowaniem konsumentów, szczególnie widocznym w kategoriach takich jak gry, elektronika, zabawki i uroda. Sklep oferuje tysiące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znanych marek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licencjonowanych</w:t>
      </w:r>
      <w:r>
        <w:rPr>
          <w:rFonts w:ascii="calibri" w:hAnsi="calibri" w:eastAsia="calibri" w:cs="calibri"/>
          <w:sz w:val="24"/>
          <w:szCs w:val="24"/>
        </w:rPr>
        <w:t xml:space="preserve">, a także szeroki asortyment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marek skandynawskich</w:t>
      </w:r>
      <w:r>
        <w:rPr>
          <w:rFonts w:ascii="calibri" w:hAnsi="calibri" w:eastAsia="calibri" w:cs="calibri"/>
          <w:sz w:val="24"/>
          <w:szCs w:val="24"/>
        </w:rPr>
        <w:t xml:space="preserve">, jak np. Hübsch, House Doktor, HAY, Andersen Furniture, Broste Copenhagen czy OYOY Living, wyróżniających się ciekawym designem i jakością, a także przywiązaniem do prostoty i użyteczności.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cały czas rozwijać naszą ofertę, planujemy również wiele czasowych akcji tematycznych, m.in. Beauty Days, Dni LEGO czy w związku z Black Friday, przy okazji których będziemy oferować klientom atrakcyjne produkty w dobrych cenach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Polscy konsumenci lubią robić zakupy przez Internet i są coraz bardziej wymagający, przywiązując dużą wagę do jakości asortymentu i wiarygodności sklepu. Według danych Izby Gospodarki Elektronicznej odsetek polskich internautów robiących zakupy online co najmniej pięć razy w miesiącu z roku na rok dynamicznie rośnie i, moim zdaniem, ten trend będzie jeszcze przyspieszał. Myślę też, że w najbliższych latach ogromny wpływ na rozwój rynku e-commerce będzie miała technologia sztucznej inteligencji, szczególnie w zakresie personalizacji doświadczenia zakupowego, rekomendacji i reklam. Jednocześnie ważne będzie to, że konsumenci coraz częściej zwracają również uwagę na społeczne zaangażowanie firm, również e-sklepów. Cieszy mnie ten trend. Od początku działalności Coolshop przyświeca nam idea, że biznes, a co za tym idzie pieniądze, stają się cenne dopiero wtedy, gdy wydaje się je na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 Group prowadzi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fundację CoolUnite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specjalny fundusz charytatywny i wspiera dzieci dotknięte chorobami, m.in. w hospicjach czy ośrodkach wypoczynkowych dla dzieci chorych, zapewniając im lepsze doświadczenia i przyczyniając się do poprawy ich codziennego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0,58 z dnia 30 października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olshop.pl/" TargetMode="External"/><Relationship Id="rId8" Type="http://schemas.openxmlformats.org/officeDocument/2006/relationships/hyperlink" Target="https://www.coolun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2025-10-29T07:53:01+01:00</dcterms:created>
  <dcterms:modified xsi:type="dcterms:W3CDTF">2025-10-29T07:53:01+01:00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